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50B" w:rsidRPr="0006650B" w:rsidRDefault="00654A7C" w:rsidP="0006650B">
      <w:pPr>
        <w:shd w:val="clear" w:color="auto" w:fill="FFFFFF"/>
        <w:spacing w:after="0" w:line="23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6650B" w:rsidRDefault="0006650B" w:rsidP="00654A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4182D" w:rsidRDefault="0044182D" w:rsidP="004F6915">
      <w:pPr>
        <w:tabs>
          <w:tab w:val="center" w:pos="4960"/>
        </w:tabs>
        <w:spacing w:after="0" w:line="240" w:lineRule="auto"/>
        <w:ind w:hanging="11"/>
        <w:jc w:val="center"/>
        <w:rPr>
          <w:rFonts w:ascii="Times New Roman" w:hAnsi="Times New Roman" w:cs="Times New Roman"/>
          <w:b/>
          <w:sz w:val="24"/>
        </w:rPr>
      </w:pPr>
    </w:p>
    <w:p w:rsidR="0044182D" w:rsidRDefault="0044182D" w:rsidP="004F6915">
      <w:pPr>
        <w:tabs>
          <w:tab w:val="center" w:pos="4960"/>
        </w:tabs>
        <w:spacing w:after="0" w:line="240" w:lineRule="auto"/>
        <w:ind w:hanging="1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0175" cy="838610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386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82D" w:rsidRDefault="0044182D" w:rsidP="004F6915">
      <w:pPr>
        <w:tabs>
          <w:tab w:val="center" w:pos="4960"/>
        </w:tabs>
        <w:spacing w:after="0" w:line="240" w:lineRule="auto"/>
        <w:ind w:hanging="11"/>
        <w:jc w:val="center"/>
        <w:rPr>
          <w:rFonts w:ascii="Times New Roman" w:hAnsi="Times New Roman" w:cs="Times New Roman"/>
          <w:b/>
          <w:sz w:val="24"/>
        </w:rPr>
      </w:pPr>
    </w:p>
    <w:p w:rsidR="0044182D" w:rsidRDefault="0044182D" w:rsidP="004F6915">
      <w:pPr>
        <w:tabs>
          <w:tab w:val="center" w:pos="4960"/>
        </w:tabs>
        <w:spacing w:after="0" w:line="240" w:lineRule="auto"/>
        <w:ind w:hanging="11"/>
        <w:jc w:val="center"/>
        <w:rPr>
          <w:rFonts w:ascii="Times New Roman" w:hAnsi="Times New Roman" w:cs="Times New Roman"/>
          <w:b/>
          <w:sz w:val="24"/>
        </w:rPr>
      </w:pPr>
    </w:p>
    <w:p w:rsidR="0044182D" w:rsidRDefault="0044182D" w:rsidP="004F6915">
      <w:pPr>
        <w:tabs>
          <w:tab w:val="center" w:pos="4960"/>
        </w:tabs>
        <w:spacing w:after="0" w:line="240" w:lineRule="auto"/>
        <w:ind w:hanging="11"/>
        <w:jc w:val="center"/>
        <w:rPr>
          <w:rFonts w:ascii="Times New Roman" w:hAnsi="Times New Roman" w:cs="Times New Roman"/>
          <w:b/>
          <w:sz w:val="24"/>
        </w:rPr>
      </w:pPr>
    </w:p>
    <w:p w:rsidR="0044182D" w:rsidRDefault="0044182D" w:rsidP="004F6915">
      <w:pPr>
        <w:tabs>
          <w:tab w:val="center" w:pos="4960"/>
        </w:tabs>
        <w:spacing w:after="0" w:line="240" w:lineRule="auto"/>
        <w:ind w:hanging="11"/>
        <w:jc w:val="center"/>
        <w:rPr>
          <w:rFonts w:ascii="Times New Roman" w:hAnsi="Times New Roman" w:cs="Times New Roman"/>
          <w:b/>
          <w:sz w:val="24"/>
        </w:rPr>
      </w:pPr>
    </w:p>
    <w:p w:rsidR="0044182D" w:rsidRDefault="0044182D" w:rsidP="004F6915">
      <w:pPr>
        <w:tabs>
          <w:tab w:val="center" w:pos="4960"/>
        </w:tabs>
        <w:spacing w:after="0" w:line="240" w:lineRule="auto"/>
        <w:ind w:hanging="11"/>
        <w:jc w:val="center"/>
        <w:rPr>
          <w:rFonts w:ascii="Times New Roman" w:hAnsi="Times New Roman" w:cs="Times New Roman"/>
          <w:b/>
          <w:sz w:val="24"/>
        </w:rPr>
      </w:pPr>
    </w:p>
    <w:p w:rsidR="0044182D" w:rsidRDefault="0044182D" w:rsidP="004F6915">
      <w:pPr>
        <w:tabs>
          <w:tab w:val="center" w:pos="4960"/>
        </w:tabs>
        <w:spacing w:after="0" w:line="240" w:lineRule="auto"/>
        <w:ind w:hanging="11"/>
        <w:jc w:val="center"/>
        <w:rPr>
          <w:rFonts w:ascii="Times New Roman" w:hAnsi="Times New Roman" w:cs="Times New Roman"/>
          <w:b/>
          <w:sz w:val="24"/>
        </w:rPr>
      </w:pPr>
    </w:p>
    <w:p w:rsidR="00095B21" w:rsidRPr="0044182D" w:rsidRDefault="00540E5E" w:rsidP="0044182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образования.</w:t>
      </w:r>
    </w:p>
    <w:p w:rsidR="00654A7C" w:rsidRPr="00654A7C" w:rsidRDefault="00654A7C" w:rsidP="004F69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2.2. Система оценки достижения обучающимися с умственной отсталостью (интеллектуальными нарушениями) планируемых результатов освоения АООП призвана решить следующие задачи: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ориентировать образовательный процесс на нравственное развитие и воспитание обучающихся, достижение планируемых результатов освоения содержания учебных предметов и фор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ми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ро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ва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ние базовых учебных действий;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обеспечивать комплексный подход к оценке результатов</w:t>
      </w:r>
      <w:r w:rsidRPr="00654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освоения АООП, позволяющий вести оценку предметных и личностных результатов;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предусматривать оценку </w:t>
      </w:r>
      <w:r w:rsidR="004D3FB6"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достижений,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обучающихся и оценку эффективности деятельности общеобразовательной организации;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позволять осуществлять оценку динамики </w:t>
      </w:r>
      <w:r w:rsidR="004D3FB6"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учебных достижений,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обучающихся и развития их жизненной компетенции.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2.3. Результаты </w:t>
      </w:r>
      <w:r w:rsidR="004D3FB6"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достижений,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обучающихся с умственной отсталостью в овладении АООП являются значимыми для оценки качества об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ра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зо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вания обучающихся. При определении подходов к осуществлению оценки результатов це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лесообразно опираться на следующие принципы: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1) дифференциации оценки достижений с учетом типологических и индивидуальных особенностей развития и </w:t>
      </w:r>
      <w:r w:rsidR="00D55683"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особых образовательных потребностей,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обучающихся с умственной отсталостью (интеллектуальными нарушениями);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 о</w:t>
      </w:r>
      <w:r w:rsidRPr="00654A7C">
        <w:rPr>
          <w:rFonts w:ascii="Times New Roman" w:eastAsia="Times New Roman" w:hAnsi="Times New Roman" w:cs="Times New Roman"/>
          <w:color w:val="00000A"/>
          <w:sz w:val="24"/>
          <w:szCs w:val="24"/>
          <w:bdr w:val="none" w:sz="0" w:space="0" w:color="auto" w:frame="1"/>
          <w:lang w:eastAsia="ru-RU"/>
        </w:rPr>
        <w:t>бъективности оценки, раскрывающей динамику достижений и качественных изменений в психическом и социальном развитии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обучающихся;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3) единства параметров, критериев и инструментария оценки достижений в освоении содержания АООП, что сможет обеспечить объективность оценки в разных образовательных организациях. Для этого необходимым является создание методического обеспечения (описание диагностических материалов, процедур их применения, сбора, формализации, обработки, обобщения и представления полученных данных) процесса осуществления оценки достижений обучающихся.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Эти принципы </w:t>
      </w:r>
      <w:r w:rsidRPr="00654A7C">
        <w:rPr>
          <w:rFonts w:ascii="Times New Roman" w:eastAsia="Times New Roman" w:hAnsi="Times New Roman" w:cs="Times New Roman"/>
          <w:color w:val="00000A"/>
          <w:sz w:val="24"/>
          <w:szCs w:val="24"/>
          <w:bdr w:val="none" w:sz="0" w:space="0" w:color="auto" w:frame="1"/>
          <w:lang w:eastAsia="ru-RU"/>
        </w:rPr>
        <w:t>отражают целостность системы образования обучающихся с умственной отсталостью, представляют обобщенные характеристики оценки их учебных и личностных достижений.</w:t>
      </w:r>
    </w:p>
    <w:p w:rsidR="00654A7C" w:rsidRPr="00654A7C" w:rsidRDefault="00654A7C" w:rsidP="00654A7C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НАПРАВЛЕНИЯ ОЦЕНОЧНОЙ ДЕЯТЕЛЬНОСТИ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3.1.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Освоение АООП общего образования обеспечивает достижение обучающимися с УО двух видов результатов: личностных и предметных.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3.2.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Структура и содержание планируемых результатов освоения АООП адекватно отражают требования стандарта, передают специфику образовательного процесса (в частности, специфику целей изучения отдельных учебных предметов), соответствуют возможностям обучающихся.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3.3.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Личностные результаты освоения АООП включают индивидуально-личностные качества, жизненные компетенции и ценностные установки обучающихся.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left="142" w:hanging="14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3.4.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Предметные результаты включают освоенные обучающимися знания и умения, специфичные для каждой образовательной области, готовность к их применению.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3.5.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Предметные результаты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3.6.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АООП определяет два уровня овладения предметными результатами: минимальный и достаточный.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3.7.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Минимальный уровень является обязательным для всех обучающихся с умственной отсталостью.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3.8.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Минимальный уровень достижения предметных результатов фиксируется в рабочих программах по предметам и курсам с ориентацией на всех обучающихся класса. 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3.9.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Достаточный уровень рассматривается как повышенный и не является обязательным для всех обучающихся с умственной отсталостью. 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3.10.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Достаточный уровень достижения предметных результатов фиксируется в рабочих программах по предметам и курсам адресно для отдельных обучающихся с указанием фамилий после проведения входной диагностики.</w:t>
      </w:r>
    </w:p>
    <w:p w:rsidR="00654A7C" w:rsidRPr="00654A7C" w:rsidRDefault="00654A7C" w:rsidP="00654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КОНЦЕПТУАЛЬНЫЕ ОСНОВЫ ОЦЕНОЧНОЙ ДЕЯТЕЛЬНОСТИ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4.1.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Закономерные затруднения в освоении обучающимися отдельных предметов не рассматривается как показатель </w:t>
      </w:r>
      <w:proofErr w:type="spellStart"/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неуспешности</w:t>
      </w:r>
      <w:proofErr w:type="spellEnd"/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их обучения и развития в целом.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4.2.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производится с учетом актуального психического и соматического состояния обучающегося.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4.3.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Формы выявления возможной результативности обучения должны быть вариативными для различных детей, разрабатываются индивидуально с учетом индивидуальных образовательных потребностей обучающихся.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4.4.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процессе выполнения заданий обучающимся оказывается необходимая помощь (выполнение по образцу, по подражанию, после частичного выполнения взрослым, совместно со взрослым).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4.5.  Оценка результативности достижений происходит в присутствии родителей (их законных представителей).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4.6.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Выявление представлений, умений и </w:t>
      </w:r>
      <w:r w:rsidR="004D3FB6"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навыков,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обучающихся с у/о в </w:t>
      </w:r>
      <w:r w:rsidR="004D3FB6"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каждой образовательной области,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создает основу для дальнейшей корректировки АООП и СИПР, конкретизации плана коррекционно-развивающей работы.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4.7.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отражает степень самостоятельности обучающегося при выполнении действий, операций, направленных на решение жизненных задач.</w:t>
      </w:r>
    </w:p>
    <w:p w:rsidR="00654A7C" w:rsidRPr="00654A7C" w:rsidRDefault="00654A7C" w:rsidP="00654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left="360" w:hanging="36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ФУНКЦИИ СИСТЕМЫ ОЦЕНКИ ДОСТИЖЕНИЯ ПЛАНИРУЕМЫХ РЕЗУЛЬТАТОВ</w:t>
      </w:r>
    </w:p>
    <w:p w:rsidR="00654A7C" w:rsidRPr="00654A7C" w:rsidRDefault="00654A7C" w:rsidP="00654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5.1. Закрепляет основные направления оценочной деятельности, описание объекта оценки, критерии, процедуры и состав инструментария оценивания, формы предоставления результатов.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5.2. Ориентирует образовательный процесс на развитие личности обучающихся, достижение планируемых результатов освоения содержания учебных предметов и формирование базовых учебных действий.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5.3. Способствует оценить достижение планируемых результатов освоения содержания учебных предметов и жизненных компетенций, включенных в специальную индивидуальную программу развития.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5.4. Обеспечивает интегративный подход к оценке результатов освоения АООП образования обучающихся с умственной отсталостью, позволяющий оценивать в единстве предметные и личностные результаты образования.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5.5. Позволяет осуществлять оценку динамики развития жизненных компетенций и учебных достижений обучающихся.</w:t>
      </w:r>
    </w:p>
    <w:p w:rsidR="00654A7C" w:rsidRPr="00654A7C" w:rsidRDefault="00654A7C" w:rsidP="00654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ОПИСАНИЕ ОБЪЕКТА ОЦЕНКИ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6.1. Стандарт устанавливает требования к результатам обучающихся, освоивших АООП, соразмерно индивидуальным возможностям и специфическим образовательным потребностям, отраженным в специальной индивидуальной программе развития (СИПР).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6.2.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Личностные результаты включают сформированность мотивации к обучению и познанию, социальные компетенции и личностные качества. 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6.3.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Возможные личностные результаты освоения АООП заносятся в рабочие программы по предметам и курсам, в программы коррекционно-развивающих занятий и внеурочной работы. 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6.4.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Возможные личностные результаты освоения АООП включают овладение обучающимися социальными компетенциями, необходимых для решения практико-ориентированных задач и обеспечивающих становление </w:t>
      </w:r>
      <w:r w:rsidR="004D3FB6"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социальных отношений,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обучающихся в различных средах.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6.5.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Возможные личностные результаты определяются согласно особым образовательным потребностям каждого ребенка с у/о на основе классификатора жизненных компетенций (Приложение 1).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6.6.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Предметные результаты включают освоенный обучающимися в ходе изучения учебного предмета опыт специфической для данной предметной области        деятельности 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по       получению             нового            знаний           и          степень самостоятельности </w:t>
      </w:r>
      <w:r w:rsidR="004D3FB6"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его применения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практической деятельности.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6.7.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Возможные предметные результаты заносятся в рабочую программу с учетом индивидуальных возможностей и специфических образовательных потребностей обучающихся, а также специфики содержания предметных областей.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left="142" w:hanging="14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6.8.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Предметом итоговой оценки освоения обучающимися с легкой умственной отсталостью АООП по варианту 1 является достижение возможных результатов освоения образовательной программы обучающихся с у/о. Согласно требованиям Стандарта по завершению реализации АООП проводится итоговая аттестация в форме двух испытаний: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-первое ― предполагает комплексную оценку предметных результатов усвоения обучающимися русского языка, чтения (литературного чтения), математики и основ социальной жизни;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-второе ― направлено на оценку знаний и умений по выбранному профилю труда.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Содержание и процедура проведения итоговой аттестации разрабатывается учреждением.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Результаты итоговой аттестации оцениваются в форме «зачет» / «не зачет» (или по балльной системе оценивания, которая определяется в Положении об итоговой аттестации).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6.9. Итоговая оценка качества освоения обучающимися с умеренной, тяжелой, глубокой умственной отсталостью, с тяжелыми и множественными нарушениями развития (ТМНР) АООП осуществляется образовательным учреждением. Предметом итоговой оценки освоения обучающимися АООП по варианту 2 должно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обучающихся. Итоговая аттестация осуществляется в течение последних двух недель учебного года путем наблюдения за выполнением обучающимися специально подобранных заданий, позволяющих выявить и оценить результаты обучения. При оценке результативности обучения важно учитывать затруднения обучающихся в освоении отдельных предметов (курсов), которые не должны рассматриваться как показатель </w:t>
      </w:r>
      <w:proofErr w:type="spellStart"/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неуспешности</w:t>
      </w:r>
      <w:proofErr w:type="spellEnd"/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их обучения и развития в целом.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Система оценки результатов отражает степень выполнения обучающимися</w:t>
      </w:r>
      <w:r w:rsidRPr="00654A7C">
        <w:rPr>
          <w:rFonts w:ascii="Calibri" w:eastAsia="Times New Roman" w:hAnsi="Calibri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умеренной, тяжелой, глубокой умственной отсталостью (интеллектуальными нарушениями), с тяжелыми и множественными нарушениями развития планируемых результатов освоения АООП и СИПР, взаимодействие следующих компонентов: </w:t>
      </w:r>
    </w:p>
    <w:p w:rsidR="00654A7C" w:rsidRPr="00654A7C" w:rsidRDefault="00654A7C" w:rsidP="00654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   что обучающийся знает и умеет на конец учебного периода,</w:t>
      </w:r>
    </w:p>
    <w:p w:rsidR="00654A7C" w:rsidRPr="00654A7C" w:rsidRDefault="00654A7C" w:rsidP="00654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   что из полученных знаний и умений он применяет на практике,</w:t>
      </w:r>
    </w:p>
    <w:p w:rsidR="00654A7C" w:rsidRPr="00654A7C" w:rsidRDefault="00654A7C" w:rsidP="00654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   насколько активно, адекватно и самостоятельно он их применяет.</w:t>
      </w:r>
    </w:p>
    <w:p w:rsidR="00654A7C" w:rsidRPr="00654A7C" w:rsidRDefault="00654A7C" w:rsidP="001D6F3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При оценке результативности обучения учитываются особенности психического, неврологического и соматического состояния каждого обучающегося. Выявление результативности обучения происходит вариативно с учетом психофизического развития ребенка в процессе выполнения перцептивных, речевых, предметных действий, графических работ и др. При предъявлении и выполнении всех видов заданий обучающимся должна оказываться помощь: разъяснение, показ, дополнительные словесные, графические и жестовые инструкции; задания по подражанию, совместно распределенным действиям и др. При оценке результативности достижений необходимо учитывать степень самостоятельности ребенка.  Выявление представлений, умений и </w:t>
      </w:r>
      <w:proofErr w:type="gramStart"/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навыков</w:t>
      </w:r>
      <w:proofErr w:type="gramEnd"/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обучающихся в каждой образовательной области должно создавать основу для корректировки СИПР, конкретизации содержания дальнейшей коррекционно-развивающей работы. В случае затруднений в оценке сформированности действий, представлений в связи с отсутствием видимых изменений, обусловленных тяжестью имеющихся у ребенка нарушений, следует оценивать его эмоциональное состояние, другие возможные личностные результаты.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</w:t>
      </w:r>
      <w:r w:rsidRPr="00654A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ПРОЦЕДУРА ОЦЕНКИ ДОСТИЖЕНИЯ ВОЗМОЖНЫХ ЛИЧНОСТНЫХ РЕЗУЛЬТАТОВ ОСВОЕНИЯ АООП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7.1.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оценки результатов развития жизненной компетенции используется метод экспертной группы. В ее состав входит родитель (законный представитель) ребенка, учитель, воспитатель, педагог-психолог и учитель-логопед.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7.2.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Задачей экспертной группы является выработка согласованной оценки достижений ребенка в сфере жизненной компетенции. 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7.3.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Основой оценки служит анализ поведения ребенка и динамики его развития в повседневной жизни.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7.4.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</w:t>
      </w:r>
      <w:proofErr w:type="spellStart"/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Критериальным</w:t>
      </w:r>
      <w:proofErr w:type="spellEnd"/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аппаратом служит классификатор жизненных компетенций и разработанный на его основе индивидуальный перечень возможных результатов личностного развития. 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7.5.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достижений производится путем фиксации фактической способности к выполнению действия или операции, обозначенной в качестве возможного результата личностного развития по следующей шкале: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не выполняет, помощь не принимает.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выполняет совместно с педагогом при значительной тактильной помощи.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выполняет совместно с педагогом с незначительной тактильной помощью или после частичного выполнения педагогом.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выполняет самостоятельно по подражанию, показу, образцу.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выполняет самостоятельно по словесной </w:t>
      </w:r>
      <w:proofErr w:type="spellStart"/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пооперациональной</w:t>
      </w:r>
      <w:proofErr w:type="spellEnd"/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инструкции.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выполняет самостоятельно по вербальному заданию.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7.6.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достижений личностных результатов производится 1 раз в год.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7.7.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основании сравнения показателей текущей и предыдущей оценки экспертная группа делает вывод о динамике развития жизненной компетенции обучающегося с у/о за год по каждому показателю по следующей шкале: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отсутствие динамики или регресс.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динамика в освоении минимум одной операции, действия.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минимальная динамика.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средняя динамика.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выраженная динамика.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полное освоение действия. 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7.8.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Аналогичная оценка динамики производится ежегодно в мае относительно текущей оценки и данных входящей оценки личностного развития (октябрь 1 класса). Подобная оценка необходима экспертной группе для выработки ориентиров в описании динамики развития социальной (жизненной) компетенции ребенка.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7.9.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Результаты оценки личностных достижений заносятся классным руководителем в индивидуальную карту развития обучающегося (дневник наблюдений) в форме характеристики личностного развития ребенка (один раз в год), что позволяет не только представить полную картину динамики целостного развития ребенка, но и отследить наличие или отсутствие изменений по отдельным жизненным компетенциям.</w:t>
      </w:r>
    </w:p>
    <w:p w:rsidR="00654A7C" w:rsidRPr="00654A7C" w:rsidRDefault="00654A7C" w:rsidP="00654A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1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</w:t>
      </w:r>
      <w:r w:rsidRPr="00654A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ПРОЦЕДУРА ОЦЕНКИ ДОСТИЖЕНИЯ ВОЗМОЖНЫХ ПРЕДМЕТНЫХ РЕЗУЛЬТАТОВ ОСВОЕНИЯ АООП</w:t>
      </w:r>
    </w:p>
    <w:p w:rsidR="00654A7C" w:rsidRPr="00654A7C" w:rsidRDefault="00654A7C" w:rsidP="001D6F3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8.1.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Предметные результаты связаны с овладением обучающимися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</w:t>
      </w:r>
    </w:p>
    <w:p w:rsidR="00654A7C" w:rsidRPr="00654A7C" w:rsidRDefault="00654A7C" w:rsidP="001D6F3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8.2.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достижения обучающимися с умственной отсталостью предметных результатов базируется на принципах индивидуального и дифференцированного подходов. Усвоенные обучающимися даже незначительные по объему и элементарные по содержанию знания и умения должны выполнять коррекционно-развивающую функцию, поскольку они играют определенную роль в становлении личности ученика и овладении им социальным опытом.  </w:t>
      </w:r>
    </w:p>
    <w:p w:rsidR="00654A7C" w:rsidRPr="00654A7C" w:rsidRDefault="00654A7C" w:rsidP="001D6F3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8.3.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оценки достижения возможных предметных результатов освоения АООП используется технология тестовых заданий по каждому учебному предмету. Задания разрабатываются дифференцированно с учетом особых образовательных потребностей. Вариативность заданий заключается в варьировании сложности и объема стимульного материала, способа предъявления, объема помощи при выполнении задания.</w:t>
      </w:r>
    </w:p>
    <w:p w:rsidR="00654A7C" w:rsidRPr="00654A7C" w:rsidRDefault="00654A7C" w:rsidP="001D6F3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8.4.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Основой оценки служит анализ качества выполнения тестовых заданий.</w:t>
      </w:r>
    </w:p>
    <w:p w:rsidR="00654A7C" w:rsidRPr="00654A7C" w:rsidRDefault="00654A7C" w:rsidP="001D6F3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8.5.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достижения возможных предметных результатов освоения АООП производится учителем, по предметной области «Язык и речевая практика» оценка производится учителем и учителем-логопедом.</w:t>
      </w:r>
      <w:r w:rsidR="001D6F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Оценка достижений предметных результатов производится путем установления среднего арифметического из двух оценок – </w:t>
      </w:r>
      <w:proofErr w:type="spellStart"/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знаниевой</w:t>
      </w:r>
      <w:proofErr w:type="spellEnd"/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(что знает) и 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практической (что умеет) составляющих. В спорных случаях приоритетной является оценка за практические учебные умения.</w:t>
      </w:r>
    </w:p>
    <w:p w:rsidR="00654A7C" w:rsidRPr="00654A7C" w:rsidRDefault="00654A7C" w:rsidP="001D6F3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8.6. С обучающимися с легкой умственной отсталостью при оценке предметных результатов применяется система балльной оценки результатов. Оценку предметных результатов целесообразно начинать со второго полугодия II-го класса, т. е. в тот период, когда у обучающихся будут сформированы некоторые начальные навыки чтения, письма и счета. Кроме того, сама учебная деятельность для них будет привычной, и они смогут ее организовывать под руководством учителя.</w:t>
      </w:r>
    </w:p>
    <w:p w:rsidR="00654A7C" w:rsidRPr="00654A7C" w:rsidRDefault="00654A7C" w:rsidP="001D6F3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8.7. Во время обучения в первом дополнительном и I-м классах, а также в течение первого полугодия II-го класса целесообразно всячески поощрять и стимулировать работу учеников, используя только качественную оценку. При этом не является принципиально важным, насколько обучающийся продвигается в освоении того или иного учебного предмета. 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учителя, но и с определенной долей самостоятельности во взаимодействии с учителем и одноклассниками.</w:t>
      </w:r>
    </w:p>
    <w:p w:rsidR="00654A7C" w:rsidRPr="00654A7C" w:rsidRDefault="00654A7C" w:rsidP="001D6F3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8.8. Для преодоления формального подхода в оценивании предметных результатов освоения АООП обучающимися с легкой умственной отсталостью необходимо, чтобы балльная оценка свидетельствовала о качестве усвоенных знаний. В связи с этим основными критериями оценки планируемых результатов являются следующие: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-соответствие/несоответствие науке и практике;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-полнота и надежность усвоения;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-самостоятельность применения усвоенных знаний.</w:t>
      </w:r>
    </w:p>
    <w:p w:rsidR="00654A7C" w:rsidRPr="00654A7C" w:rsidRDefault="00654A7C" w:rsidP="001D6F35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8.9. Результаты овладения АООП выявляются в ходе выполнения обучающимися разных видов заданий, требующих верного решения: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-по способу предъявления (устные, письменные, практические);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-по характеру выполнения (репродуктивные, продуктивные, творческие).</w:t>
      </w:r>
      <w:r w:rsidR="00D556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Самостоятельность выполнения заданий оценивается с позиции наличия/отсутствия помощи и ее видов: задание выполнено полностью самостоятельно; выполнено по словесной инструкции; выполнено с опорой на образец; задание не выполнено при оказании различных видов помощи.</w:t>
      </w:r>
    </w:p>
    <w:p w:rsidR="00654A7C" w:rsidRPr="00654A7C" w:rsidRDefault="00654A7C" w:rsidP="001D6F35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8.10.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Чем больше верно выполненных заданий к общему объему, тем выше показатель надежности полученных результатов, что дает основание оценивать их как «неудовлетворительные», «удовлетворительные», «хорошие», «очень хорошие» (отличные).</w:t>
      </w:r>
    </w:p>
    <w:p w:rsidR="001D6F35" w:rsidRDefault="00654A7C" w:rsidP="001D6F3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8.11.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текущей оценочной деятельности целесообразно соо</w:t>
      </w:r>
      <w:r w:rsidR="001D6F3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тносить результаты,</w:t>
      </w:r>
    </w:p>
    <w:p w:rsidR="00654A7C" w:rsidRPr="00654A7C" w:rsidRDefault="00654A7C" w:rsidP="001D6F35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продемонстрированные учеником, с оценками типа:</w:t>
      </w:r>
    </w:p>
    <w:p w:rsidR="00654A7C" w:rsidRPr="00654A7C" w:rsidRDefault="00654A7C" w:rsidP="001D6F35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-«удовлетворительно» (отметка «3»), если обучающиеся верно выполняют от 35% до 50% заданий;</w:t>
      </w:r>
    </w:p>
    <w:p w:rsidR="00654A7C" w:rsidRPr="00654A7C" w:rsidRDefault="00654A7C" w:rsidP="001D6F35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-«хорошо» (отметка «4»)― от 51% до 65% заданий.</w:t>
      </w:r>
    </w:p>
    <w:p w:rsidR="00654A7C" w:rsidRPr="00654A7C" w:rsidRDefault="00654A7C" w:rsidP="001D6F35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-«очень хорошо, отлично» (отметка «5») свыше 65%.</w:t>
      </w:r>
    </w:p>
    <w:p w:rsidR="00654A7C" w:rsidRPr="00654A7C" w:rsidRDefault="00654A7C" w:rsidP="001D6F3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8.12.</w:t>
      </w:r>
      <w:r w:rsidR="001D6F3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При оценке итоговых предметных результатов следует выбирать такие, которые стимулировали бы учебную </w:t>
      </w:r>
      <w:r w:rsidR="00E250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практическую деятельность обучающегося, оказывали бы положительное влияние на формирование жизненных компетенций.</w:t>
      </w:r>
    </w:p>
    <w:p w:rsidR="00654A7C" w:rsidRPr="00654A7C" w:rsidRDefault="00654A7C" w:rsidP="001D6F35">
      <w:pPr>
        <w:shd w:val="clear" w:color="auto" w:fill="FFFFFF"/>
        <w:spacing w:after="0" w:line="240" w:lineRule="auto"/>
        <w:ind w:left="360" w:firstLine="34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8.13.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Текущий контроль успеваемости проводится во всех классах с легкой умственной отсталостью. Формами текущего контроля успеваемости могут быть:</w:t>
      </w:r>
    </w:p>
    <w:p w:rsidR="00654A7C" w:rsidRPr="00654A7C" w:rsidRDefault="00654A7C" w:rsidP="00D5568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-по математике: устный опрос; контрольная работа; проверочная работа; арифметический диктант; практическая работа; тесты;</w:t>
      </w:r>
    </w:p>
    <w:p w:rsidR="00654A7C" w:rsidRPr="00654A7C" w:rsidRDefault="00654A7C" w:rsidP="00D5568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-по русскому языку: словарный диктант; выборочный диктант; комментированный диктант; зрительный диктант; предупредительный диктант; объяснительный диктант; письмо по памяти; творческие работы; контрольный диктант;</w:t>
      </w:r>
    </w:p>
    <w:p w:rsidR="00654A7C" w:rsidRPr="00654A7C" w:rsidRDefault="00654A7C" w:rsidP="00D5568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-по чтению: проверка навыков осознанного чтения (техника чтения);</w:t>
      </w:r>
    </w:p>
    <w:p w:rsidR="00654A7C" w:rsidRPr="00654A7C" w:rsidRDefault="00654A7C" w:rsidP="00D5568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-по биологии, истории, географии, домоводству, обществознанию: проверочная работа; тесты; контрольная работа; диктант;</w:t>
      </w:r>
    </w:p>
    <w:p w:rsidR="00654A7C" w:rsidRPr="00654A7C" w:rsidRDefault="00654A7C" w:rsidP="00D5568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-по профессионально-трудовому обучению: проверочная работа; практическая работа; контрольная работа; участие в выставках, конкурсах и т.д. различного уровня; тесты;</w:t>
      </w:r>
    </w:p>
    <w:p w:rsidR="00654A7C" w:rsidRPr="00654A7C" w:rsidRDefault="00654A7C" w:rsidP="00D5568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-по физической культуре: сдача контрольных нормативов; участие в спортивных соревнованиях различного уровня;</w:t>
      </w:r>
    </w:p>
    <w:p w:rsidR="00654A7C" w:rsidRPr="00654A7C" w:rsidRDefault="00654A7C" w:rsidP="00D5568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-по изобразительному искусству: оценивание индивидуальных творческих работ; участие в выставках, конкурсах и т.д. различного уровня;</w:t>
      </w:r>
    </w:p>
    <w:p w:rsidR="00654A7C" w:rsidRPr="00654A7C" w:rsidRDefault="00654A7C" w:rsidP="00D55683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-по музыке и пению: оценивание индивидуальных творческих способностей, динамика их развития; участие в конкурсах, фестивалях различного уровня.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Промежуточная аттестация проводится во 2-х–9-х классах с легкой умственной отсталостью в конце первого полугодия и учебного года в сроки, установленные в начале учебного года. В случае неудовлетворительной промежуточной аттестации за год отметка обучающегося по предмету утверждается педагогическим советом учреждения.</w:t>
      </w:r>
    </w:p>
    <w:p w:rsidR="00654A7C" w:rsidRPr="00654A7C" w:rsidRDefault="00654A7C" w:rsidP="001D6F3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8.14.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Текущая аттестация обучающихся с умеренной, тяжелой, глубокой умственной отсталостью, с тяжелыми и множественными нарушениями развития включает в себя полугодовое оценивание результатов освоения СИПР, разработанной на основе АООП образовательной организации.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="00D556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Промежуточная (годовая) аттестация представляет собой оценку результатов освоения СИПР и развития жизненных компетенций ребёнка по итогам учебного года.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</w:t>
      </w:r>
      <w:r w:rsidR="00D556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Исключается система балльного (отметочного) оценивания. В течение учебного года оценки обучающимся не выставляются. Не допускается использование любой знаковой символики, заменяющей цифровую отметку (звездочки, самолетики, солнышки и прочие). Допускается лишь словесная объяснительная оценка.</w:t>
      </w:r>
    </w:p>
    <w:p w:rsidR="00654A7C" w:rsidRPr="00654A7C" w:rsidRDefault="00654A7C" w:rsidP="001D6F35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8.15.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достижений предметных результатов по практической составляющей производится путем фиксации фактической способности к выполнению учебного действия, обозначенного в качестве возможного предметного результата по следующей шкале: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не выполняет, помощь не принимает.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выполняет совместно с педагогом при значительной тактильной помощи.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выполняет совместно с педагогом с незначительной тактильной помощью или после частичного выполнения педагогом.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выполняет самостоятельно по подражанию, показу, образцу.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выполняет самостоятельно по словесной </w:t>
      </w:r>
      <w:proofErr w:type="spellStart"/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пооперациональной</w:t>
      </w:r>
      <w:proofErr w:type="spellEnd"/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инструкции.</w:t>
      </w:r>
    </w:p>
    <w:p w:rsidR="001D6F35" w:rsidRDefault="00654A7C" w:rsidP="001D6F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выполняет самостоятельно по вербальному заданию.</w:t>
      </w:r>
    </w:p>
    <w:p w:rsidR="00654A7C" w:rsidRPr="00654A7C" w:rsidRDefault="001D6F35" w:rsidP="001D6F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8.16</w:t>
      </w:r>
      <w:r w:rsidR="00654A7C"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654A7C" w:rsidRPr="00654A7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654A7C"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Оценка достижений предметных результатов по </w:t>
      </w:r>
      <w:proofErr w:type="spellStart"/>
      <w:r w:rsidR="00654A7C"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знаниевой</w:t>
      </w:r>
      <w:proofErr w:type="spellEnd"/>
      <w:r w:rsidR="00654A7C"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составляющей производится путем фиксации фактической способности к воспроизведению (в т.ч. и невербальному) знания, обозначенного в качестве возможного предметного результата по следующей шкале: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не воспроизводит при максимальном объеме помощи.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воспроизводит по наглядным опорам со значительными ошибками и пробелами.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воспроизводит по наглядным опорам с незначительными ошибками.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воспроизводит по подсказке с незначительными ошибками.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воспроизводит по наглядным опорам или подсказкам без ошибок.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воспроизводит самостоятельно без ошибок по вопросу.</w:t>
      </w:r>
    </w:p>
    <w:p w:rsidR="00654A7C" w:rsidRPr="00654A7C" w:rsidRDefault="001D6F35" w:rsidP="00654A7C">
      <w:pPr>
        <w:shd w:val="clear" w:color="auto" w:fill="FFFFFF"/>
        <w:spacing w:after="0" w:line="240" w:lineRule="auto"/>
        <w:ind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8.17</w:t>
      </w:r>
      <w:r w:rsidR="00654A7C"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654A7C"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="00654A7C"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достижений предметных результатов производится 1 раз в полугодие.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8.9.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основании сравнения показателей за полугодие текущей и предыдущей оценки учитель делает вывод о динамике усвоения АООП и СИПР каждым обучающимся с у/о по каждому показателю по следующей шкале: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отсутствие динамики или регресс.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динамика в освоении минимум одной операции, действия.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минимальная динамика.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средняя динамика.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выраженная динамика.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полное освоение действия. 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1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8.10.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Словесная отметка обучающимся по варианту 2 АООП выставляется по двухуровневому принципу: «усвоено», «не усвоено». Отметке «усвоено» соответствует шкальная оценка от 1 до 5. Отметке «не усвоено» соответствует шкальная оценка 0 по обеим составляющим предметных результатов.</w:t>
      </w:r>
    </w:p>
    <w:p w:rsidR="00654A7C" w:rsidRPr="00654A7C" w:rsidRDefault="00654A7C" w:rsidP="00D5568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D6F35" w:rsidRDefault="001D6F35" w:rsidP="00654A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D6F35" w:rsidRDefault="001D6F35" w:rsidP="00654A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D6F35" w:rsidRDefault="001D6F35" w:rsidP="00654A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D6F35" w:rsidRDefault="001D6F35" w:rsidP="00654A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54A7C" w:rsidRPr="00654A7C" w:rsidRDefault="00654A7C" w:rsidP="00654A7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Приложение № 1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Программа оценки личностных результатов</w:t>
      </w:r>
    </w:p>
    <w:tbl>
      <w:tblPr>
        <w:tblW w:w="0" w:type="auto"/>
        <w:tblInd w:w="-1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90"/>
        <w:gridCol w:w="3190"/>
        <w:gridCol w:w="3201"/>
      </w:tblGrid>
      <w:tr w:rsidR="00654A7C" w:rsidRPr="00654A7C" w:rsidTr="00654A7C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A7C" w:rsidRPr="00B86BFB" w:rsidRDefault="00654A7C" w:rsidP="00B8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BF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Критерий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A7C" w:rsidRPr="00B86BFB" w:rsidRDefault="00654A7C" w:rsidP="00B8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BF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Параметры оценки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A7C" w:rsidRPr="00B86BFB" w:rsidRDefault="00654A7C" w:rsidP="00B8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6BFB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Индикаторы</w:t>
            </w:r>
          </w:p>
        </w:tc>
      </w:tr>
      <w:tr w:rsidR="00654A7C" w:rsidRPr="00654A7C" w:rsidTr="00654A7C">
        <w:trPr>
          <w:trHeight w:val="854"/>
        </w:trPr>
        <w:tc>
          <w:tcPr>
            <w:tcW w:w="319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A7C" w:rsidRPr="00654A7C" w:rsidRDefault="00654A7C" w:rsidP="00654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Владение навыками коммуникации и принятыми ритуалами социального взаимодействия (т.е. самой формой поведения, его социальным рисунком), в том числе с использованием информационных технологий</w:t>
            </w:r>
          </w:p>
        </w:tc>
        <w:tc>
          <w:tcPr>
            <w:tcW w:w="319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A7C" w:rsidRPr="00654A7C" w:rsidRDefault="00654A7C" w:rsidP="00654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сформированность навыков коммуникации со взрос</w:t>
            </w: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лы</w:t>
            </w: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ми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A7C" w:rsidRPr="00654A7C" w:rsidRDefault="00654A7C" w:rsidP="00654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способность инициировать и поддерживать ком</w:t>
            </w: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му</w:t>
            </w: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ни</w:t>
            </w: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ка</w:t>
            </w: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цию с взрослыми</w:t>
            </w:r>
          </w:p>
        </w:tc>
      </w:tr>
      <w:tr w:rsidR="00654A7C" w:rsidRPr="00654A7C" w:rsidTr="00654A7C"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4A7C" w:rsidRPr="00654A7C" w:rsidRDefault="00654A7C" w:rsidP="00654A7C">
            <w:pPr>
              <w:spacing w:after="0" w:line="3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4A7C" w:rsidRPr="00654A7C" w:rsidRDefault="00654A7C" w:rsidP="00654A7C">
            <w:pPr>
              <w:spacing w:after="0" w:line="3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A7C" w:rsidRPr="00654A7C" w:rsidRDefault="00654A7C" w:rsidP="00654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способность применять аде</w:t>
            </w: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к</w:t>
            </w: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ватные способы поведения в разных ситуациях</w:t>
            </w:r>
          </w:p>
        </w:tc>
      </w:tr>
      <w:tr w:rsidR="00654A7C" w:rsidRPr="00654A7C" w:rsidTr="00654A7C">
        <w:trPr>
          <w:trHeight w:val="28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4A7C" w:rsidRPr="00654A7C" w:rsidRDefault="00654A7C" w:rsidP="00654A7C">
            <w:pPr>
              <w:spacing w:after="0" w:line="3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A7C" w:rsidRPr="00654A7C" w:rsidRDefault="00654A7C" w:rsidP="00654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A7C" w:rsidRPr="00654A7C" w:rsidRDefault="00654A7C" w:rsidP="00654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способность обращаться за помощью</w:t>
            </w:r>
          </w:p>
        </w:tc>
      </w:tr>
      <w:tr w:rsidR="00654A7C" w:rsidRPr="00654A7C" w:rsidTr="00654A7C">
        <w:trPr>
          <w:trHeight w:val="5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4A7C" w:rsidRPr="00654A7C" w:rsidRDefault="00654A7C" w:rsidP="00654A7C">
            <w:pPr>
              <w:spacing w:after="0" w:line="3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A7C" w:rsidRPr="00654A7C" w:rsidRDefault="00654A7C" w:rsidP="00654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сформированность навыков коммуникации со сверстниками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A7C" w:rsidRPr="00654A7C" w:rsidRDefault="00654A7C" w:rsidP="00654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способность инициировать и поддерживать коммуникацию со сверс</w:t>
            </w: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т</w:t>
            </w: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ни</w:t>
            </w: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ками</w:t>
            </w:r>
          </w:p>
        </w:tc>
      </w:tr>
      <w:tr w:rsidR="00654A7C" w:rsidRPr="00654A7C" w:rsidTr="00654A7C">
        <w:trPr>
          <w:trHeight w:val="5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4A7C" w:rsidRPr="00654A7C" w:rsidRDefault="00654A7C" w:rsidP="00654A7C">
            <w:pPr>
              <w:spacing w:after="0" w:line="3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54A7C" w:rsidRPr="00654A7C" w:rsidRDefault="00654A7C" w:rsidP="00654A7C">
            <w:pPr>
              <w:spacing w:after="0" w:line="3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A7C" w:rsidRPr="00654A7C" w:rsidRDefault="00654A7C" w:rsidP="00654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способность применять аде</w:t>
            </w: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к</w:t>
            </w: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ватные способы поведения в разных ситуациях</w:t>
            </w:r>
          </w:p>
        </w:tc>
      </w:tr>
      <w:tr w:rsidR="00654A7C" w:rsidRPr="00654A7C" w:rsidTr="00654A7C">
        <w:trPr>
          <w:trHeight w:val="5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4A7C" w:rsidRPr="00654A7C" w:rsidRDefault="00654A7C" w:rsidP="00654A7C">
            <w:pPr>
              <w:spacing w:after="0" w:line="3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54A7C" w:rsidRPr="00654A7C" w:rsidRDefault="00654A7C" w:rsidP="00654A7C">
            <w:pPr>
              <w:spacing w:after="0" w:line="3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A7C" w:rsidRPr="00654A7C" w:rsidRDefault="00654A7C" w:rsidP="00654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способность обращаться за помощью</w:t>
            </w:r>
          </w:p>
        </w:tc>
      </w:tr>
      <w:tr w:rsidR="00654A7C" w:rsidRPr="00654A7C" w:rsidTr="00654A7C">
        <w:trPr>
          <w:trHeight w:val="11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4A7C" w:rsidRPr="00654A7C" w:rsidRDefault="00654A7C" w:rsidP="00654A7C">
            <w:pPr>
              <w:spacing w:after="0" w:line="36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A7C" w:rsidRPr="00654A7C" w:rsidRDefault="00654A7C" w:rsidP="00654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владение средствами коммуникации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A7C" w:rsidRPr="00654A7C" w:rsidRDefault="00654A7C" w:rsidP="00654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способность использовать разнообразные средства ко</w:t>
            </w: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м</w:t>
            </w: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муникации согласно ситу</w:t>
            </w: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ации</w:t>
            </w:r>
          </w:p>
        </w:tc>
      </w:tr>
      <w:tr w:rsidR="00654A7C" w:rsidRPr="00654A7C" w:rsidTr="00654A7C">
        <w:trPr>
          <w:trHeight w:val="298"/>
        </w:trPr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A7C" w:rsidRPr="00654A7C" w:rsidRDefault="00654A7C" w:rsidP="00654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A7C" w:rsidRPr="00654A7C" w:rsidRDefault="00654A7C" w:rsidP="00654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адекватность применения ритуалов социального взаимодействия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A7C" w:rsidRPr="00654A7C" w:rsidRDefault="00654A7C" w:rsidP="00654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способность правильно при</w:t>
            </w: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менить ритуалы социаль</w:t>
            </w: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но</w:t>
            </w:r>
            <w:r w:rsidRPr="00654A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го взаимодействия согласно ситуации</w:t>
            </w:r>
          </w:p>
        </w:tc>
      </w:tr>
    </w:tbl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Приложение № 2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Оценка обучающихся с легкой степенью умственной отсталости по предметам обучения при промежуточной и итоговой аттестации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Чтение и развитие речи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1.1. Отметки за учебный предмет «Чтение и развитие речи» обучающимся (воспитанникам) образовательной организации в ходе промежуточной аттестации выставляются за технику чтения. При проверке техники чтения рекомендуется подбирать незнакомые, но доступные тексты примерно следующего объема (на конец года): I класс - 10 слов; II класс – 15-20 </w:t>
      </w:r>
      <w:proofErr w:type="spellStart"/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cлов</w:t>
      </w:r>
      <w:proofErr w:type="spellEnd"/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; III класс – 20-25 слов; IV класс - 35-40 слов; V класс – 45 -60 слов; VI класс – 70-80 слов; VII – 80-90 слов; VIII–IX классы - 90-100 </w:t>
      </w:r>
      <w:proofErr w:type="spellStart"/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cлов</w:t>
      </w:r>
      <w:proofErr w:type="spellEnd"/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1.2. При оценке техники чтения принимается во внимание успешность овладения обучающимися (воспитанниками) техникой чтения (правильность, беглость и выразительность) и содержанием читаемого (выделение главной мысли, ответы на вопросы, пересказ) в соответствии с программными требованиями по каждому году обучения: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II класс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«5» ставится обучающемуся (воспитаннику), если он: читает по слогам (с переходом к концу года на чтение целыми словами) правильно с одной-двумя самостоятельно исправленными ошибками короткие тексты; соблюдает синтаксические паузы; отвечает на вопросы по содержанию прочитанного; пересказывает прочитанное полно, правильно, последовательно;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«4» ставится обучающемуся (воспитаннику), если он: читает по слогам, затрудняясь читать целиком даже легкие слова; допускает одну-две ошибки при чтении и соблюдении синтаксических пауз; допускает неточности в ответах на вопросы и при пересказе содержания, но исправляет их самостоятельно или с незначительной помощью педагогического работника;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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«3» ставится обучающемуся (воспитаннику), если он: затрудняется в чтении по слогам трудных слов; допускает три-четыре ошибки при чтении и соблюдении синтаксических пауз; отвечает на вопросы и пересказывает содержание прочитанного с помощью педагогического работника;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«2» ставится обучающемуся (воспитаннику), если он: затрудняется в чтении по слогам даже легких слов; допускает более пяти ошибок при чтении и соблюдении синтаксических пауз; в ответах на вопросы и при пересказе содержания прочитанного искажает основной смысл, не использует помощь педагогического работника.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III—IV классы: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«5» ставится обучающемуся (воспитаннику), если он: читает целыми словами правильно, с одной-двумя самостоятельно исправленными ошибками; читает выразительно, с соблюдением синтаксических и смысловых пауз, в IV классе — логических ударений; отвечает на вопросы педагогического работника и передает содержание прочитанного полно, правильно, последовательно;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«4» ставится обучающемуся (воспитаннику), если он: читает целыми словами, некоторые трудные слова — по слогам; допускает одну-две ошибки при чтении, соблюдении смысловых пауз, в IV классе — логических ударений; допускает неточности в ответах на вопросы и при пересказе содержания, но исправляет их самостоятельно или с незначительной помощью педагогического работника;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«3» ставится обучающемуся (воспитаннику), если он: читает, в основном, целыми словами, трудные слова — по слогам; допускает три-четыре ошибки при чтении, соблюдении синтаксических и смысловых пауз, в IV классе - логических ударений; отвечает на вопросы и пересказывает содержание прочитанного с помощью педагогического работника;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«2» ставится обучающемуся (воспитаннику), если он: читает, в основном, по слогам, даже легкие слова; допускает более пяти ошибок при чтении и соблюдении синтаксических пауз; в ответах на вопросы при пересказе содержания прочитанного искажает основной смысл, не использует помощь педагогического работника.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V—IX классы: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«5» ставится обучающемуся (воспитаннику), если он: читает правильно, бегло, выразительно с соблюдением норм литературного произношения; выделяет основную мысль произведения или части рассказа с незначительной помощью педагогического работника; делит текст на части и озаглавливает их с помощью педагогического работника (в VIII—IX классах легкие тексты — самостоятельно); называет главных действующих лиц произведения, характеризует их поступки; отвечает на вопросы и передает содержание прочитанного полно, правильно, последовательно;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оценка «4» ставится обучающемуся (воспитаннику), если он: читает, в основном, правильно, бегло; допускает одну-две ошибки при чтении, соблюдении смысловых пауз, знаков препинания, передающих интонацию, логических ударений; допускает неточности в выделении основной мысли произведения или части рассказа, исправляет их с помощью педагогического работника; допускает ошибки в делении текста на части и </w:t>
      </w:r>
      <w:proofErr w:type="spellStart"/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озаглавливании</w:t>
      </w:r>
      <w:proofErr w:type="spellEnd"/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частей, исправляет их с помощью педагогического работника; называет главных действующих лиц произведения, характеризует их поступки с помощью педагогического работника; допускает неточности в ответах на вопросы и при передаче содержания, но исправляет их самостоятельно или с незначительной помощью педагогического работника;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«3» став</w:t>
      </w:r>
      <w:r w:rsidR="004D3F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ится обучающемуся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если он: читает недостаточно бегло, некоторые слова — по слогам; допускает три-четыре ошибки при чтении; одну-две ошибки — в соблюдении синтаксических пауз; три-четыре - в соблюдении смысловых пауз, знаков препинания, передающих интонацию, логических ударений; выделяет основную мысль произведения или части рассказа с помощью педагогического работника; делит текст на части и озаглавливает части с помощью педагогического работника; затрудняется назвать главных действующих лиц произведения, характеризовать их поступки; отвечает на вопросы и пересказывает неполно, непоследовательно, допускает искажение воспроизведения;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</w:t>
      </w:r>
      <w:r w:rsidR="004D3F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 «2» ставится обучающемуся 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если он: читает по слогам; допускает более пяти ошибок при чтении, при соблюдении синтаксических пауз; не может выделять основную мысль произведения, части рассказа даже с помощью педагогического работника; не делит текст на части; не называет главных действующих лиц произведения, не характеризует их поступки; отвечает на вопросы и 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пересказывает содержание произведения фрагментарно, искажая основной смысл; не использует помощь педагогического работника.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654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Письмо и развитие речи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2.1. </w:t>
      </w:r>
      <w:r w:rsidR="004D3FB6"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Знания и ум</w:t>
      </w:r>
      <w:r w:rsidR="004D3F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ения, обучающихся </w:t>
      </w:r>
      <w:r w:rsidR="004D3FB6"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легкой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средней степени умственной отсталости по письму и </w:t>
      </w:r>
      <w:r w:rsidR="004D3FB6"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развитию речи,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оцениваются на основе устных ответов и письменных работ.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2.2. Устный о</w:t>
      </w:r>
      <w:r w:rsidR="004D3F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прос обучающихся </w:t>
      </w:r>
      <w:r w:rsidR="004D3FB6"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является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одним из методов учета знаний, умений и нав</w:t>
      </w:r>
      <w:r w:rsidR="004D3F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ыков обучающемуся </w:t>
      </w:r>
      <w:r w:rsidR="004D3FB6"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специальной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(коррекционной) образовательной организации.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оценке устных ответов по грамматике принимается во внимание: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а) правильность ответа по содержанию, свидетельствующая об осознанности усвоения изученного материала;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б) полнота ответа;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в) умение практически применять свои знания;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г) последователь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ность изложения и речевое оформление ответа.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2.3. К контрольным письменным работам в специальных (коррекционных) образовательных организациях относят, как правило, контрольное списывание, контрольный диктант и грамматический разбор. Основными видами контрольных работ во 2-4 классах являются списывание и диктанты.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2.4. При оценке письменных работ по русскому языку следует руководствоваться следующими нормами: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I-IV классы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«5» ставится за работу без ошибок;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«4» ставится за работу с одной-тремя ошибками;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«3» ставится за работу с четырьмя-пятью ошибками;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«2» ставится за работу, в которой допущено шесть и более ошибок.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V-IX классы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«5» ставится за работу без ошибок;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«4» ставится за работу с одной-тремя ошибками;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«3» ставится за работу с четырьмя-пятью ошибками;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«2» ставится за работу, в которой допущено шесть и более ошибок.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2.5. В письменных работах не учитываются 1-2 исправления или одна пунктуационная ошибка. Наличие трех исправлений или двух пунктуационных ошибок на изученное правило соответствует одной орфографической ошибке. Ошибки на не пройденные правила правописания также не учитываются.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 одну ошибку в диктанте считается: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а) повторение ошибок в одном и том же слове (например, в слове «лыжи» дважды написано на конце «ы»). Если же подобная ошибка на это правило встречается в другом слове, она учитывается;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б) две негрубые ошибки: повторение в слове одной и той же буквы; </w:t>
      </w:r>
      <w:proofErr w:type="spellStart"/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недописывание</w:t>
      </w:r>
      <w:proofErr w:type="spellEnd"/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слов;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в) пропуск одной части слова при переносе; повторное написание одного и того же слова в предложении.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Ошибки, обусловленные тяжелыми нарушениями речи и письма, следует рассматривать индивидуально для каждого ученика. Специфическими для них ошибками являются замена согласных, искажение звукобуквенного состава слов (пропуски, перестановки, добавления, </w:t>
      </w:r>
      <w:proofErr w:type="spellStart"/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недописывание</w:t>
      </w:r>
      <w:proofErr w:type="spellEnd"/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букв, замена гласных, грубое искажение структуры слова). При выставлении оценки все однотипные специфические ошибки приравниваются к одной орфографической ошибке.</w:t>
      </w:r>
    </w:p>
    <w:p w:rsidR="00654A7C" w:rsidRPr="00654A7C" w:rsidRDefault="00654A7C" w:rsidP="00654A7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2.6. При грамматическом разборе следует руководствоваться следующими нормами: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«5» ставится, если обучающийся (воспитанник) обнаруживает осознанное усвоение грамматических понятий, правил в процессе грамматического разбора, работу выполняет без ошибок или допускает 1-2 исправления.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«4» ставится, если обучающийся (воспитанник) в основном обнаруживает усвоение изученного материала, умеет применить свои знания, хотя и допускает 2-3 ошибки;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«3» ставится, если обучающийся (воспитанник) обнаруживает недостаточное понимание изученного материала, затрудняется в применении своих знаний, допускает 4-5 ошибок или не справляется с одним из заданий;</w:t>
      </w:r>
    </w:p>
    <w:p w:rsidR="00654A7C" w:rsidRPr="00654A7C" w:rsidRDefault="00654A7C" w:rsidP="00654A7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4A7C">
        <w:rPr>
          <w:rFonts w:ascii="Symbol" w:eastAsia="Times New Roman" w:hAnsi="Symbol" w:cs="Arial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</w:t>
      </w:r>
      <w:r w:rsidRPr="00654A7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654A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оценка «2» ставится, если обучающийся (воспитанник) обнаруживает плохое знание учебного материала, не справляется с большинством грамматических заданий.</w:t>
      </w:r>
    </w:p>
    <w:p w:rsidR="006335DF" w:rsidRPr="00B86BFB" w:rsidRDefault="006335DF" w:rsidP="00B86B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6335DF" w:rsidRPr="00B86BFB" w:rsidSect="002E16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C9EF339"/>
    <w:multiLevelType w:val="multilevel"/>
    <w:tmpl w:val="AC9EF339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A7C"/>
    <w:rsid w:val="0006650B"/>
    <w:rsid w:val="00095B21"/>
    <w:rsid w:val="001D6F35"/>
    <w:rsid w:val="00207BEC"/>
    <w:rsid w:val="002E16A9"/>
    <w:rsid w:val="0044182D"/>
    <w:rsid w:val="004D3FB6"/>
    <w:rsid w:val="004F6915"/>
    <w:rsid w:val="00512E18"/>
    <w:rsid w:val="00540E5E"/>
    <w:rsid w:val="005475F8"/>
    <w:rsid w:val="005924D0"/>
    <w:rsid w:val="006335DF"/>
    <w:rsid w:val="00654A7C"/>
    <w:rsid w:val="006C75C3"/>
    <w:rsid w:val="00771FD2"/>
    <w:rsid w:val="007D07B2"/>
    <w:rsid w:val="00802315"/>
    <w:rsid w:val="0089402F"/>
    <w:rsid w:val="008D3248"/>
    <w:rsid w:val="00912100"/>
    <w:rsid w:val="00997E40"/>
    <w:rsid w:val="00A109A0"/>
    <w:rsid w:val="00A147AD"/>
    <w:rsid w:val="00A50100"/>
    <w:rsid w:val="00B86BFB"/>
    <w:rsid w:val="00D55683"/>
    <w:rsid w:val="00E00EDC"/>
    <w:rsid w:val="00E25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31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97E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9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4948</Words>
  <Characters>28207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Acer1</dc:creator>
  <cp:lastModifiedBy>User</cp:lastModifiedBy>
  <cp:revision>4</cp:revision>
  <cp:lastPrinted>2026-03-03T06:21:00Z</cp:lastPrinted>
  <dcterms:created xsi:type="dcterms:W3CDTF">2026-03-04T07:56:00Z</dcterms:created>
  <dcterms:modified xsi:type="dcterms:W3CDTF">2026-03-04T11:40:00Z</dcterms:modified>
</cp:coreProperties>
</file>